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D97FB1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6C98699C" w:rsidR="00861F1B" w:rsidRDefault="00861F1B" w:rsidP="00D97FB1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7658B3">
        <w:rPr>
          <w:b/>
          <w:sz w:val="20"/>
          <w:szCs w:val="20"/>
        </w:rPr>
        <w:t>0</w:t>
      </w:r>
      <w:r w:rsidR="00B145C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.0</w:t>
      </w:r>
      <w:r w:rsidR="00DE169D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D97FB1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422ACDA2" w14:textId="77777777" w:rsidR="00DE169D" w:rsidRDefault="00DE169D" w:rsidP="00DE169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Zaległości płatnicze w obrocie pomiędzy firmami</w:t>
      </w:r>
    </w:p>
    <w:p w14:paraId="23136EAC" w14:textId="54CC717E" w:rsidR="00DE169D" w:rsidRDefault="00DE169D" w:rsidP="00DE169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cs="Calibri"/>
          <w:b/>
          <w:bCs/>
          <w:i/>
          <w:iCs/>
          <w:sz w:val="28"/>
          <w:szCs w:val="28"/>
        </w:rPr>
      </w:pPr>
      <w:r w:rsidRPr="00DE169D">
        <w:rPr>
          <w:rFonts w:cs="Calibri"/>
          <w:b/>
          <w:bCs/>
          <w:i/>
          <w:iCs/>
          <w:sz w:val="28"/>
          <w:szCs w:val="28"/>
        </w:rPr>
        <w:t>Faktoring remedium na trudne czasy</w:t>
      </w:r>
    </w:p>
    <w:p w14:paraId="0717936A" w14:textId="77777777" w:rsidR="00AA05F3" w:rsidRDefault="00AA05F3" w:rsidP="00DE169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58ADC1DD" w14:textId="3D7EDA3E" w:rsidR="00AA05F3" w:rsidRDefault="0084478F" w:rsidP="00AA05F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Faktorzy zrzeszeni w Polski Związku Faktorów w pierwszym kwartale br. zanotowali wzrost obrotów o 8,4%. Niekorzystna sytuacja gospodarcza oraz geopolityczna odbijają się jednak na płatnościach w obrocie pomiędzy firmami. Remedium na finansowy przestój, wywołany między innymi przez zatory płatnicze, może być faktoring.</w:t>
      </w:r>
    </w:p>
    <w:p w14:paraId="2B10A4F1" w14:textId="77777777" w:rsidR="00164426" w:rsidRDefault="00164426" w:rsidP="00AA05F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314D7FB2" w14:textId="4A55136E" w:rsidR="00164426" w:rsidRDefault="0086747A" w:rsidP="00AA05F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Branża</w:t>
      </w:r>
      <w:r w:rsidR="00164426">
        <w:rPr>
          <w:rFonts w:cs="Calibri"/>
          <w:sz w:val="24"/>
          <w:szCs w:val="24"/>
        </w:rPr>
        <w:t xml:space="preserve"> faktoringowa zamknęła </w:t>
      </w:r>
      <w:r>
        <w:rPr>
          <w:rFonts w:cs="Calibri"/>
          <w:sz w:val="24"/>
          <w:szCs w:val="24"/>
        </w:rPr>
        <w:t xml:space="preserve">ubiegły rok </w:t>
      </w:r>
      <w:r w:rsidR="00164426">
        <w:rPr>
          <w:rFonts w:cs="Calibri"/>
          <w:sz w:val="24"/>
          <w:szCs w:val="24"/>
        </w:rPr>
        <w:t xml:space="preserve">z imponującym wzrostem na poziomie 26%. Tegoroczne wzrosty mogłyby być bardziej dynamiczne, ale z powodu wysokich stóp procentowych w całym sektorze doszło do wyhamowania. </w:t>
      </w:r>
    </w:p>
    <w:p w14:paraId="658371A1" w14:textId="77777777" w:rsidR="00164426" w:rsidRDefault="00164426" w:rsidP="00AA05F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04D455B5" w14:textId="62F7F903" w:rsidR="00164426" w:rsidRDefault="00164426" w:rsidP="00AA05F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Mimo spowolnienia, faktoring rośnie niemal od zawsze. Nawet w czasach największego kryzysu ekonomicznego, w latach 2008-2009 </w:t>
      </w:r>
      <w:r w:rsidR="00961CC2">
        <w:rPr>
          <w:rFonts w:cs="Calibri"/>
          <w:sz w:val="24"/>
          <w:szCs w:val="24"/>
        </w:rPr>
        <w:t xml:space="preserve">sektor utrzymywał wysoką rentowność. W wymagających czasach, decyzje przedsiębiorców w dużej mierze są motywowane niepewnością. Wszystko przez rosnące ryzyko braku płatności ze strony kontrahentów. </w:t>
      </w:r>
    </w:p>
    <w:p w14:paraId="777591E3" w14:textId="77777777" w:rsidR="00961CC2" w:rsidRDefault="00961CC2" w:rsidP="00AA05F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3C0680AE" w14:textId="5E44C29F" w:rsidR="00961CC2" w:rsidRDefault="00961CC2" w:rsidP="00AA05F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Nasi klienci właściwie nie pamiętają sytuacji, w której stopy procentowe, zwłaszcza w PLN, byłyby tak wysokie. W ciągu ostatnich kilkunastu miesięcy koszty faktoringu wzrosły niemal trzykrotnie. W efekcie mali i średni przedsiębiorcy zastanawiają się, czy warto w ogóle skorzystać z finansowania. Najważniejszą cechą faktoringu, która odróżnia go od kredytu, jest przejęcie ryzyka niewypłacalności kontrahenta. Właśnie dlatego, kiedy sytuacja gospodarcza pogarsza się, mocno rośnie zainteresowanie faktoringiem pełnym – </w:t>
      </w:r>
      <w:r>
        <w:rPr>
          <w:rFonts w:cs="Calibri"/>
          <w:sz w:val="24"/>
          <w:szCs w:val="24"/>
        </w:rPr>
        <w:t xml:space="preserve">mówi </w:t>
      </w:r>
      <w:r w:rsidRPr="00961CC2">
        <w:rPr>
          <w:rFonts w:cs="Calibri"/>
          <w:b/>
          <w:bCs/>
          <w:sz w:val="24"/>
          <w:szCs w:val="24"/>
        </w:rPr>
        <w:t>Paweł Kacprzak, członek zarządu BNP Paribas Faktoring.</w:t>
      </w:r>
    </w:p>
    <w:p w14:paraId="680C1580" w14:textId="77777777" w:rsidR="00084890" w:rsidRDefault="00084890" w:rsidP="00AA05F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024B795B" w14:textId="50334B97" w:rsidR="00084890" w:rsidRDefault="00084890" w:rsidP="00AA05F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Koszt faktoringu pełnego dla małych i średnich przedsiębiorstw waha się w przedziale 0,5-1,5% od wartości faktury. Jest uzależniony od wielkości firmy oraz wartości przekazanych do faktoringu obrotów. Ryzyko niewypłacalności kontrahenta ponosi faktor. </w:t>
      </w:r>
    </w:p>
    <w:p w14:paraId="01E07B63" w14:textId="77777777" w:rsidR="00084890" w:rsidRDefault="00084890" w:rsidP="00AA05F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205BFFAF" w14:textId="53AC5C24" w:rsidR="00D97FB1" w:rsidRDefault="00084890" w:rsidP="00D97FB1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BE6D57">
        <w:rPr>
          <w:rFonts w:cs="Calibri"/>
          <w:sz w:val="24"/>
          <w:szCs w:val="24"/>
        </w:rPr>
        <w:t xml:space="preserve">Usługi faktoringowe są w głównej mierze skierowane do firm, które wystawiają faktury na wysokie kwoty z wydłużonymi terminami płatności. Są to przede wszystkim przedsiębiorstwa działające w sektorach </w:t>
      </w:r>
      <w:r>
        <w:rPr>
          <w:rFonts w:cs="Calibri"/>
          <w:sz w:val="24"/>
          <w:szCs w:val="24"/>
        </w:rPr>
        <w:t>dystrybucji</w:t>
      </w:r>
      <w:r w:rsidRPr="00BE6D57">
        <w:rPr>
          <w:rFonts w:cs="Calibri"/>
          <w:sz w:val="24"/>
          <w:szCs w:val="24"/>
        </w:rPr>
        <w:t xml:space="preserve"> oraz </w:t>
      </w:r>
      <w:r>
        <w:rPr>
          <w:rFonts w:cs="Calibri"/>
          <w:sz w:val="24"/>
          <w:szCs w:val="24"/>
        </w:rPr>
        <w:t>produkcji</w:t>
      </w:r>
      <w:r w:rsidRPr="00BE6D57">
        <w:rPr>
          <w:rFonts w:cs="Calibri"/>
          <w:sz w:val="24"/>
          <w:szCs w:val="24"/>
        </w:rPr>
        <w:t xml:space="preserve">. Funkcjonują one w warunkach zmiennej koniunktury, dlatego potrzebują większej puli środków finansowych na potrzeby bieżącej działalności. </w:t>
      </w:r>
    </w:p>
    <w:p w14:paraId="3ADA9B57" w14:textId="77777777" w:rsidR="00084890" w:rsidRPr="00D97FB1" w:rsidRDefault="00084890" w:rsidP="00D97FB1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04A3555E" w14:textId="77777777" w:rsidR="00084890" w:rsidRDefault="00084890" w:rsidP="00D97FB1">
      <w:pPr>
        <w:spacing w:before="100" w:beforeAutospacing="1" w:after="100" w:afterAutospacing="1"/>
        <w:contextualSpacing/>
        <w:jc w:val="center"/>
      </w:pPr>
    </w:p>
    <w:p w14:paraId="19C016DC" w14:textId="74448B5D" w:rsidR="007C430C" w:rsidRPr="007C430C" w:rsidRDefault="007C430C" w:rsidP="00D97FB1">
      <w:pPr>
        <w:spacing w:before="100" w:beforeAutospacing="1" w:after="100" w:afterAutospacing="1"/>
        <w:contextualSpacing/>
        <w:jc w:val="center"/>
      </w:pPr>
      <w:r w:rsidRPr="007C430C">
        <w:lastRenderedPageBreak/>
        <w:t>***</w:t>
      </w:r>
    </w:p>
    <w:p w14:paraId="7939A69F" w14:textId="77777777" w:rsidR="007C430C" w:rsidRPr="007C430C" w:rsidRDefault="007C430C" w:rsidP="00D97FB1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D97FB1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D97FB1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D97FB1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D97FB1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D97FB1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D97FB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D97FB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D97FB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D97FB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D97FB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D97FB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D97FB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B4C4" w14:textId="77777777" w:rsidR="007E6C4A" w:rsidRDefault="007E6C4A" w:rsidP="007C430C">
      <w:pPr>
        <w:spacing w:after="0" w:line="240" w:lineRule="auto"/>
      </w:pPr>
      <w:r>
        <w:separator/>
      </w:r>
    </w:p>
  </w:endnote>
  <w:endnote w:type="continuationSeparator" w:id="0">
    <w:p w14:paraId="0C5CA4FF" w14:textId="77777777" w:rsidR="007E6C4A" w:rsidRDefault="007E6C4A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E51B" w14:textId="77777777" w:rsidR="007E6C4A" w:rsidRDefault="007E6C4A" w:rsidP="007C430C">
      <w:pPr>
        <w:spacing w:after="0" w:line="240" w:lineRule="auto"/>
      </w:pPr>
      <w:r>
        <w:separator/>
      </w:r>
    </w:p>
  </w:footnote>
  <w:footnote w:type="continuationSeparator" w:id="0">
    <w:p w14:paraId="07A4F232" w14:textId="77777777" w:rsidR="007E6C4A" w:rsidRDefault="007E6C4A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187"/>
    <w:rsid w:val="00084890"/>
    <w:rsid w:val="000D5232"/>
    <w:rsid w:val="000E0E4F"/>
    <w:rsid w:val="0010191C"/>
    <w:rsid w:val="001021FC"/>
    <w:rsid w:val="00124090"/>
    <w:rsid w:val="00144540"/>
    <w:rsid w:val="00157CAF"/>
    <w:rsid w:val="00161687"/>
    <w:rsid w:val="00164426"/>
    <w:rsid w:val="001662C7"/>
    <w:rsid w:val="0018583B"/>
    <w:rsid w:val="001D5A11"/>
    <w:rsid w:val="001D6E61"/>
    <w:rsid w:val="001D716F"/>
    <w:rsid w:val="001E26C3"/>
    <w:rsid w:val="002070FE"/>
    <w:rsid w:val="00216D49"/>
    <w:rsid w:val="0022109C"/>
    <w:rsid w:val="002231DA"/>
    <w:rsid w:val="00232AE6"/>
    <w:rsid w:val="00240A1A"/>
    <w:rsid w:val="00285523"/>
    <w:rsid w:val="002923D2"/>
    <w:rsid w:val="002938B1"/>
    <w:rsid w:val="002A3F41"/>
    <w:rsid w:val="002B02AD"/>
    <w:rsid w:val="002B10F8"/>
    <w:rsid w:val="00315304"/>
    <w:rsid w:val="003201AB"/>
    <w:rsid w:val="00327202"/>
    <w:rsid w:val="00346382"/>
    <w:rsid w:val="003469BC"/>
    <w:rsid w:val="00351246"/>
    <w:rsid w:val="00352BEF"/>
    <w:rsid w:val="00377188"/>
    <w:rsid w:val="003B1116"/>
    <w:rsid w:val="003C101F"/>
    <w:rsid w:val="003D667F"/>
    <w:rsid w:val="00432FAD"/>
    <w:rsid w:val="00440995"/>
    <w:rsid w:val="00463F05"/>
    <w:rsid w:val="00495AA7"/>
    <w:rsid w:val="004E4F10"/>
    <w:rsid w:val="004F6904"/>
    <w:rsid w:val="00511FA8"/>
    <w:rsid w:val="00512E82"/>
    <w:rsid w:val="00534301"/>
    <w:rsid w:val="00560E4B"/>
    <w:rsid w:val="005618DA"/>
    <w:rsid w:val="005E48E2"/>
    <w:rsid w:val="005F50C8"/>
    <w:rsid w:val="005F6A32"/>
    <w:rsid w:val="00634120"/>
    <w:rsid w:val="00656D57"/>
    <w:rsid w:val="0066613A"/>
    <w:rsid w:val="0069585A"/>
    <w:rsid w:val="006C491D"/>
    <w:rsid w:val="006D0730"/>
    <w:rsid w:val="006F2ABA"/>
    <w:rsid w:val="00700A11"/>
    <w:rsid w:val="00730A60"/>
    <w:rsid w:val="007405E4"/>
    <w:rsid w:val="00760E72"/>
    <w:rsid w:val="00764C2E"/>
    <w:rsid w:val="007658B3"/>
    <w:rsid w:val="00772BEE"/>
    <w:rsid w:val="0078721D"/>
    <w:rsid w:val="007A5718"/>
    <w:rsid w:val="007A7ECA"/>
    <w:rsid w:val="007C430C"/>
    <w:rsid w:val="007E1739"/>
    <w:rsid w:val="007E6C4A"/>
    <w:rsid w:val="00811EBB"/>
    <w:rsid w:val="0081421D"/>
    <w:rsid w:val="0084478F"/>
    <w:rsid w:val="008457E7"/>
    <w:rsid w:val="00861F1B"/>
    <w:rsid w:val="0086747A"/>
    <w:rsid w:val="0090387E"/>
    <w:rsid w:val="00915A30"/>
    <w:rsid w:val="00946C7B"/>
    <w:rsid w:val="00961CC2"/>
    <w:rsid w:val="00993314"/>
    <w:rsid w:val="009B1B51"/>
    <w:rsid w:val="00A07567"/>
    <w:rsid w:val="00A15E5D"/>
    <w:rsid w:val="00A45A44"/>
    <w:rsid w:val="00A60B6F"/>
    <w:rsid w:val="00A7174B"/>
    <w:rsid w:val="00A87C9D"/>
    <w:rsid w:val="00A9551C"/>
    <w:rsid w:val="00AA05F3"/>
    <w:rsid w:val="00AF60B7"/>
    <w:rsid w:val="00B12F51"/>
    <w:rsid w:val="00B145C5"/>
    <w:rsid w:val="00B43AB5"/>
    <w:rsid w:val="00B5577E"/>
    <w:rsid w:val="00B56924"/>
    <w:rsid w:val="00B62536"/>
    <w:rsid w:val="00B67768"/>
    <w:rsid w:val="00B8501D"/>
    <w:rsid w:val="00BC4CCD"/>
    <w:rsid w:val="00BE6D57"/>
    <w:rsid w:val="00BF3867"/>
    <w:rsid w:val="00BF6AD9"/>
    <w:rsid w:val="00BF7B67"/>
    <w:rsid w:val="00C13DDA"/>
    <w:rsid w:val="00C56CCC"/>
    <w:rsid w:val="00C6667B"/>
    <w:rsid w:val="00C82989"/>
    <w:rsid w:val="00CC1914"/>
    <w:rsid w:val="00CE7194"/>
    <w:rsid w:val="00D016B7"/>
    <w:rsid w:val="00D2440F"/>
    <w:rsid w:val="00D77924"/>
    <w:rsid w:val="00D93D7A"/>
    <w:rsid w:val="00D97FB1"/>
    <w:rsid w:val="00DE0E30"/>
    <w:rsid w:val="00DE169D"/>
    <w:rsid w:val="00DF7DE1"/>
    <w:rsid w:val="00E01684"/>
    <w:rsid w:val="00E30266"/>
    <w:rsid w:val="00E84B44"/>
    <w:rsid w:val="00E8554B"/>
    <w:rsid w:val="00EB035D"/>
    <w:rsid w:val="00EF27D2"/>
    <w:rsid w:val="00EF538D"/>
    <w:rsid w:val="00F0114B"/>
    <w:rsid w:val="00F128FE"/>
    <w:rsid w:val="00F17CA1"/>
    <w:rsid w:val="00F30D5E"/>
    <w:rsid w:val="00F509B5"/>
    <w:rsid w:val="00F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12</cp:revision>
  <dcterms:created xsi:type="dcterms:W3CDTF">2023-06-27T13:37:00Z</dcterms:created>
  <dcterms:modified xsi:type="dcterms:W3CDTF">2023-07-06T07:56:00Z</dcterms:modified>
</cp:coreProperties>
</file>